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C" w:rsidRDefault="000633FC" w:rsidP="000633F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6947">
        <w:rPr>
          <w:rFonts w:ascii="Times New Roman" w:hAnsi="Times New Roman"/>
          <w:b/>
          <w:bCs/>
          <w:sz w:val="28"/>
          <w:szCs w:val="28"/>
        </w:rPr>
        <w:t>Звертаємо 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47">
        <w:rPr>
          <w:rFonts w:ascii="Times New Roman" w:hAnsi="Times New Roman"/>
          <w:b/>
          <w:bCs/>
          <w:sz w:val="28"/>
          <w:szCs w:val="28"/>
        </w:rPr>
        <w:t>орендарів</w:t>
      </w:r>
      <w:r>
        <w:rPr>
          <w:rFonts w:ascii="Times New Roman" w:hAnsi="Times New Roman"/>
          <w:sz w:val="28"/>
          <w:szCs w:val="28"/>
        </w:rPr>
        <w:t xml:space="preserve"> комунального майна територіальної громади міста Києва </w:t>
      </w:r>
      <w:r w:rsidRPr="00106947">
        <w:rPr>
          <w:rFonts w:ascii="Times New Roman" w:hAnsi="Times New Roman"/>
          <w:b/>
          <w:bCs/>
          <w:sz w:val="28"/>
          <w:szCs w:val="28"/>
        </w:rPr>
        <w:t xml:space="preserve">та </w:t>
      </w:r>
      <w:proofErr w:type="spellStart"/>
      <w:r w:rsidRPr="00106947">
        <w:rPr>
          <w:rFonts w:ascii="Times New Roman" w:hAnsi="Times New Roman"/>
          <w:b/>
          <w:bCs/>
          <w:sz w:val="28"/>
          <w:szCs w:val="28"/>
        </w:rPr>
        <w:t>балансоутримувачів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орендної плати. Відповідно до пункту 19.11 рішення Київської міської ради від 14.12.2023 № 7531/7572 «Про бюджет міста Києва на 2024 рік» зупиняється </w:t>
      </w:r>
      <w:r>
        <w:rPr>
          <w:rFonts w:ascii="Times New Roman" w:hAnsi="Times New Roman" w:cs="Times New Roman"/>
          <w:sz w:val="28"/>
          <w:szCs w:val="28"/>
        </w:rPr>
        <w:t xml:space="preserve">у 2024 році дія підпункту 1.2 пункту 1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 в Україні» та </w:t>
      </w:r>
      <w:r>
        <w:rPr>
          <w:rFonts w:ascii="Times New Roman" w:hAnsi="Times New Roman"/>
          <w:sz w:val="28"/>
          <w:szCs w:val="28"/>
        </w:rPr>
        <w:t>установлюється, що на період з 01 січня 2024 року до 01 липня 2024 року розмір орендної плати за користування комунальним майном територіальної громади міста становить 50% від визначеної у договорах оренди комунального майна територіальної громади міста Києва.</w:t>
      </w:r>
    </w:p>
    <w:p w:rsidR="000633FC" w:rsidRDefault="000633FC" w:rsidP="00063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2024 році на період дії воєнного стану у разі використання об’єктів оренди для потреб оборони (Збройні Сили України та утворені ними військові формування, інші утворені відповідно до законів України військові формування, розвідувальні органи, державні органи спеціального призначення з правоохоронними функціями, сили спеціального захисту), а також благодійні організації, які функціонують задля забезпечення потреб оборони, що підтверджується документами, наданими відповідними формуваннями, орендарі звільняються від орендної плати за договорами оренди комунального майна територіальної громади міста Києва.</w:t>
      </w:r>
    </w:p>
    <w:p w:rsidR="00FA2523" w:rsidRDefault="000633FC" w:rsidP="000633FC"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Звільнення або зменшення орендної плати здійснюється без окремого рішення орендодавця та внесення змін до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2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3"/>
    <w:rsid w:val="000633FC"/>
    <w:rsid w:val="004851FC"/>
    <w:rsid w:val="0056225D"/>
    <w:rsid w:val="006F123A"/>
    <w:rsid w:val="009E5853"/>
    <w:rsid w:val="00E55E4E"/>
    <w:rsid w:val="00E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C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C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Шпелєва</dc:creator>
  <cp:keywords/>
  <dc:description/>
  <cp:lastModifiedBy>Оксана Шпелєва</cp:lastModifiedBy>
  <cp:revision>2</cp:revision>
  <dcterms:created xsi:type="dcterms:W3CDTF">2023-12-28T09:04:00Z</dcterms:created>
  <dcterms:modified xsi:type="dcterms:W3CDTF">2023-12-28T09:09:00Z</dcterms:modified>
</cp:coreProperties>
</file>