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319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2" name="Рисунок 2" descr="Описание: C:\Users\tkachi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tkachi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6319">
      <w:pPr>
        <w:pStyle w:val="a3"/>
        <w:jc w:val="center"/>
      </w:pPr>
      <w:r>
        <w:rPr>
          <w:b/>
          <w:bCs/>
          <w:sz w:val="27"/>
          <w:szCs w:val="27"/>
        </w:rPr>
        <w:t>КИЇВСЬКА МІСЬКА РАДА</w:t>
      </w:r>
      <w:r>
        <w:rPr>
          <w:sz w:val="27"/>
          <w:szCs w:val="27"/>
        </w:rPr>
        <w:br/>
      </w:r>
      <w:r>
        <w:rPr>
          <w:b/>
          <w:bCs/>
        </w:rPr>
        <w:t>VIII сесія VI скликання</w:t>
      </w:r>
      <w:r>
        <w:t xml:space="preserve"> </w:t>
      </w:r>
    </w:p>
    <w:p w:rsidR="00000000" w:rsidRDefault="00526319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РІШЕННЯ </w:t>
      </w:r>
    </w:p>
    <w:p w:rsidR="00000000" w:rsidRDefault="00526319">
      <w:pPr>
        <w:pStyle w:val="a3"/>
        <w:jc w:val="center"/>
      </w:pPr>
      <w:r>
        <w:rPr>
          <w:b/>
          <w:bCs/>
        </w:rPr>
        <w:t>від 15 грудня 2011 року N 844/7080</w:t>
      </w:r>
      <w:r>
        <w:t xml:space="preserve"> </w:t>
      </w:r>
    </w:p>
    <w:p w:rsidR="00000000" w:rsidRDefault="00526319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впорядкування прийняття майна до комунальної власності </w:t>
      </w:r>
      <w:r>
        <w:rPr>
          <w:rFonts w:eastAsia="Times New Roman"/>
        </w:rPr>
        <w:t>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</w:t>
      </w:r>
    </w:p>
    <w:p w:rsidR="00000000" w:rsidRDefault="00526319">
      <w:pPr>
        <w:pStyle w:val="a3"/>
        <w:jc w:val="right"/>
      </w:pPr>
      <w:r>
        <w:t>(назва із змінами, вне</w:t>
      </w:r>
      <w:r>
        <w:t>сеними згідно з рішенням</w:t>
      </w:r>
      <w:r>
        <w:br/>
        <w:t> Київської міської ради від 22.05.2013 р. N 389/9446,</w:t>
      </w:r>
      <w:r>
        <w:br/>
        <w:t>у редакції рішення Київської міської</w:t>
      </w:r>
      <w:r>
        <w:br/>
        <w:t> ради від 18.10.2018 р. N 1912/5976)</w:t>
      </w:r>
    </w:p>
    <w:p w:rsidR="00000000" w:rsidRDefault="00526319">
      <w:pPr>
        <w:pStyle w:val="a3"/>
        <w:jc w:val="center"/>
      </w:pPr>
      <w:r>
        <w:t>Із змінами і доповненнями, внесеними</w:t>
      </w:r>
      <w:r>
        <w:br/>
        <w:t> рішеннями Київської міської ради</w:t>
      </w:r>
      <w:r>
        <w:br/>
        <w:t> від 22 травня 2013 року N 389/9</w:t>
      </w:r>
      <w:r>
        <w:t>446,</w:t>
      </w:r>
      <w:r>
        <w:br/>
        <w:t>від 18 жовтня 2018 року N 1912/5976</w:t>
      </w:r>
    </w:p>
    <w:p w:rsidR="00000000" w:rsidRDefault="00526319">
      <w:pPr>
        <w:pStyle w:val="a3"/>
        <w:jc w:val="both"/>
      </w:pPr>
      <w:r>
        <w:t xml:space="preserve">Відповідно до </w:t>
      </w:r>
      <w:r>
        <w:rPr>
          <w:color w:val="0000FF"/>
        </w:rPr>
        <w:t>статей 319</w:t>
      </w:r>
      <w:r>
        <w:t xml:space="preserve">, </w:t>
      </w:r>
      <w:r>
        <w:rPr>
          <w:color w:val="0000FF"/>
        </w:rPr>
        <w:t>327</w:t>
      </w:r>
      <w:r>
        <w:t xml:space="preserve">, </w:t>
      </w:r>
      <w:r>
        <w:rPr>
          <w:color w:val="0000FF"/>
        </w:rPr>
        <w:t>329 Цивільного кодексу України</w:t>
      </w:r>
      <w:r>
        <w:t xml:space="preserve">, </w:t>
      </w:r>
      <w:r>
        <w:rPr>
          <w:color w:val="0000FF"/>
        </w:rPr>
        <w:t>пунктів 31</w:t>
      </w:r>
      <w:r>
        <w:t xml:space="preserve">, </w:t>
      </w:r>
      <w:r>
        <w:rPr>
          <w:color w:val="0000FF"/>
        </w:rPr>
        <w:t>51 частини першої статті 26</w:t>
      </w:r>
      <w:r>
        <w:t xml:space="preserve">, </w:t>
      </w:r>
      <w:r>
        <w:rPr>
          <w:color w:val="0000FF"/>
        </w:rPr>
        <w:t>частин другої</w:t>
      </w:r>
      <w:r>
        <w:t xml:space="preserve">, </w:t>
      </w:r>
      <w:r>
        <w:rPr>
          <w:color w:val="0000FF"/>
        </w:rPr>
        <w:t>п'ятої статті 60 Закону України "Про місцеве самоврядування в Україні"</w:t>
      </w:r>
      <w:r>
        <w:t xml:space="preserve">, </w:t>
      </w:r>
      <w:r>
        <w:rPr>
          <w:color w:val="0000FF"/>
        </w:rPr>
        <w:t>статті 11 Закону України</w:t>
      </w:r>
      <w:r>
        <w:rPr>
          <w:color w:val="0000FF"/>
        </w:rPr>
        <w:t xml:space="preserve"> "Про об'єднання співвласників багатоквартирного будинку"</w:t>
      </w:r>
      <w:r>
        <w:t xml:space="preserve">, </w:t>
      </w:r>
      <w:r>
        <w:rPr>
          <w:color w:val="0000FF"/>
        </w:rPr>
        <w:t>Законів України "Про приватизацію державного житлового фонду"</w:t>
      </w:r>
      <w:r>
        <w:t xml:space="preserve">, </w:t>
      </w:r>
      <w:r>
        <w:rPr>
          <w:color w:val="0000FF"/>
        </w:rPr>
        <w:t>"Про передачу об'єктів права державної та комунальної власності"</w:t>
      </w:r>
      <w:r>
        <w:t xml:space="preserve">, </w:t>
      </w:r>
      <w:r>
        <w:rPr>
          <w:color w:val="0000FF"/>
        </w:rPr>
        <w:t>"Про забезпечення реалізації житлових прав мешканців гуртожитків"</w:t>
      </w:r>
      <w:r>
        <w:t>, в</w:t>
      </w:r>
      <w:r>
        <w:t xml:space="preserve">раховуючи </w:t>
      </w:r>
      <w:r>
        <w:rPr>
          <w:color w:val="0000FF"/>
        </w:rPr>
        <w:t>рішення Київської міської ради від 28.10.2010 N 183/4995 "Про окремі питання організації управління районами в м. Києві"</w:t>
      </w:r>
      <w:r>
        <w:t xml:space="preserve">, Київська міська рада </w:t>
      </w:r>
      <w:r>
        <w:rPr>
          <w:b/>
          <w:bCs/>
        </w:rPr>
        <w:t>вирішила</w:t>
      </w:r>
      <w:r>
        <w:t>:</w:t>
      </w:r>
    </w:p>
    <w:p w:rsidR="00000000" w:rsidRDefault="00526319">
      <w:pPr>
        <w:pStyle w:val="a3"/>
        <w:jc w:val="both"/>
      </w:pPr>
      <w:r>
        <w:t>1. Надати згоду на прийняття до комунальної власності територіальної громади міста Києва і пе</w:t>
      </w:r>
      <w:r>
        <w:t>редачу до сфери управління відповідних районних в місті Києві державних адміністрацій або у володіння та користування суб'єктам господарювання, або закріплення на праві господарського відання чи оперативного управління за юридичними особами комунальної фор</w:t>
      </w:r>
      <w:r>
        <w:t>ми власності територіальної громади міста Києва:</w:t>
      </w:r>
    </w:p>
    <w:p w:rsidR="00000000" w:rsidRDefault="00526319">
      <w:pPr>
        <w:pStyle w:val="a3"/>
        <w:jc w:val="both"/>
      </w:pPr>
      <w:r>
        <w:t>об'єктів житлового фонду, у тому числі,: гуртожитків, одноквартирних будинків, квартир у багатоквартирних будинках, кімнат у квартирах та одноквартирних будинках, житлових приміщень у гуртожитках (житлових к</w:t>
      </w:r>
      <w:r>
        <w:t xml:space="preserve">імнат, житлових блоків (секцій)) тощо разом з вбудованими та прибудованими нежитловими приміщеннями, службового житла, майна </w:t>
      </w:r>
      <w:r>
        <w:lastRenderedPageBreak/>
        <w:t>житлово-експлуатаційних організацій та комунальних підприємств, які обслуговували цей фонд;</w:t>
      </w:r>
    </w:p>
    <w:p w:rsidR="00000000" w:rsidRDefault="00526319">
      <w:pPr>
        <w:pStyle w:val="a3"/>
        <w:jc w:val="both"/>
      </w:pPr>
      <w:r>
        <w:t>зовнішніх інженерних мереж до гуртожитк</w:t>
      </w:r>
      <w:r>
        <w:t>ів, житлового та нежитлового фонду (електро-, тепло-, водо-, газопостачання, водовідведення), споруд та обладнання на них (насосних станцій, теплових пунктів, трансформаторних підстанцій, бойлерних, котелень, розподільчих пунктів, приладів обліку тощо), ре</w:t>
      </w:r>
      <w:r>
        <w:t>монтно-будівельних баз, майстерень, які обслуговують зазначені інженерні мережі;</w:t>
      </w:r>
    </w:p>
    <w:p w:rsidR="00000000" w:rsidRDefault="00526319">
      <w:pPr>
        <w:pStyle w:val="a3"/>
        <w:jc w:val="both"/>
      </w:pPr>
      <w:r>
        <w:t>транспортних засобів, прибиральної та іншої техніки;</w:t>
      </w:r>
    </w:p>
    <w:p w:rsidR="00000000" w:rsidRDefault="00526319">
      <w:pPr>
        <w:pStyle w:val="a3"/>
        <w:jc w:val="both"/>
      </w:pPr>
      <w:r>
        <w:t>об'єктів та елементів (частин) об'єктів благоустрою, які розташовані на території міста Києва;</w:t>
      </w:r>
    </w:p>
    <w:p w:rsidR="00000000" w:rsidRDefault="00526319">
      <w:pPr>
        <w:pStyle w:val="a3"/>
        <w:jc w:val="both"/>
      </w:pPr>
      <w:r>
        <w:t>об'єктів соціальної інфраст</w:t>
      </w:r>
      <w:r>
        <w:t>руктури незалежно від місця їхнього розташування;</w:t>
      </w:r>
    </w:p>
    <w:p w:rsidR="00000000" w:rsidRDefault="00526319">
      <w:pPr>
        <w:pStyle w:val="a3"/>
        <w:jc w:val="both"/>
      </w:pPr>
      <w:r>
        <w:t>об'єктів транспортної інфраструктури;</w:t>
      </w:r>
    </w:p>
    <w:p w:rsidR="00000000" w:rsidRDefault="00526319">
      <w:pPr>
        <w:pStyle w:val="a3"/>
        <w:jc w:val="both"/>
      </w:pPr>
      <w:r>
        <w:t>іншого індивідуально визначеного майна.</w:t>
      </w:r>
    </w:p>
    <w:p w:rsidR="00000000" w:rsidRDefault="00526319">
      <w:pPr>
        <w:pStyle w:val="a3"/>
        <w:jc w:val="both"/>
      </w:pPr>
      <w:r>
        <w:t>Майно, що приймається з державної власності у комунальну власність територіальної громади міста Києва, Київська міська рада зобо</w:t>
      </w:r>
      <w:r>
        <w:t>в'язується використовувати за цільовим призначенням і не відчужувати в приватну власність.</w:t>
      </w:r>
    </w:p>
    <w:p w:rsidR="00000000" w:rsidRDefault="00526319">
      <w:pPr>
        <w:pStyle w:val="a3"/>
        <w:jc w:val="right"/>
      </w:pPr>
      <w:r>
        <w:t>(пункт 1 у редакції рішень Київської</w:t>
      </w:r>
      <w:r>
        <w:br/>
        <w:t> міської ради від 22.05.2013 р. N 389/9446,</w:t>
      </w:r>
      <w:r>
        <w:br/>
        <w:t>від 18.10.2018 р. N 1912/5976)</w:t>
      </w:r>
    </w:p>
    <w:p w:rsidR="00000000" w:rsidRDefault="00526319">
      <w:pPr>
        <w:pStyle w:val="a3"/>
        <w:jc w:val="both"/>
      </w:pPr>
      <w:r>
        <w:t>2. Майно, створене чи придбане за рахунок коштів бюдж</w:t>
      </w:r>
      <w:r>
        <w:t>ету міста Києва або за рахунок коштів юридичних осіб комунальної власності територіальної громади міста Києва, є комунальною власністю територіальної громади міста Києва.</w:t>
      </w:r>
    </w:p>
    <w:p w:rsidR="00000000" w:rsidRDefault="00526319">
      <w:pPr>
        <w:pStyle w:val="a3"/>
        <w:jc w:val="both"/>
      </w:pPr>
      <w:r>
        <w:t>Право комунальної власності територіальної громади міста Києва на новостворене нерухо</w:t>
      </w:r>
      <w:r>
        <w:t xml:space="preserve">ме майно (житлові будинки, будівлі, споруди тощо) виникає з моменту завершення будівництва (створення майна). Якщо договором або законом передбачено прийняття нерухомого майна до експлуатації, право комунальної власності територіальної громади міста Києва </w:t>
      </w:r>
      <w:r>
        <w:t>виникає з моменту його прийняття до експлуатації. Якщо право власності на нерухоме майно відповідно до закону підлягає державній реєстрації, право комунальної власності територіальної громади міста Києва виникає з моменту державної реєстрації.</w:t>
      </w:r>
    </w:p>
    <w:p w:rsidR="00000000" w:rsidRDefault="00526319">
      <w:pPr>
        <w:pStyle w:val="a3"/>
        <w:jc w:val="both"/>
      </w:pPr>
      <w:r>
        <w:t>У разі держа</w:t>
      </w:r>
      <w:r>
        <w:t>вної реєстрації права комунальної власності територіальної громади міста Києва документ (лист-довідку), що підтверджує факт перебування об'єкта нерухомого майна у комунальній власності, видає Департамент комунальної власності м. Києва виконавчого органу Ки</w:t>
      </w:r>
      <w:r>
        <w:t>ївської міської ради (Київської міської державної адміністрації).</w:t>
      </w:r>
    </w:p>
    <w:p w:rsidR="00000000" w:rsidRDefault="00526319">
      <w:pPr>
        <w:pStyle w:val="a3"/>
        <w:jc w:val="right"/>
      </w:pPr>
      <w:r>
        <w:t>(рішення доповнено новим пунктом 2 згідно з рішенням</w:t>
      </w:r>
      <w:r>
        <w:br/>
        <w:t> Київської міської ради від 18.10.2018 р. N 1912/5976,</w:t>
      </w:r>
      <w:r>
        <w:br/>
        <w:t>у зв'язку з цим пункти 2 - 5 вважати відповідно пунктами 3 - 6)</w:t>
      </w:r>
    </w:p>
    <w:p w:rsidR="00000000" w:rsidRDefault="00526319">
      <w:pPr>
        <w:pStyle w:val="a3"/>
        <w:jc w:val="both"/>
      </w:pPr>
      <w:r>
        <w:t>3. Делегувати райо</w:t>
      </w:r>
      <w:r>
        <w:t>нним в місті Києві державним адміністраціям право:</w:t>
      </w:r>
    </w:p>
    <w:p w:rsidR="00000000" w:rsidRDefault="00526319">
      <w:pPr>
        <w:pStyle w:val="a3"/>
        <w:jc w:val="both"/>
      </w:pPr>
      <w:r>
        <w:t>3.1. Визначати балансоутримувачів прийнятих в експлуатацію житлових будинків: після реконструкції, капітального ремонту, новозбудованих житлових будинків разом з інженерними мережами, технічним обладнанням</w:t>
      </w:r>
      <w:r>
        <w:t xml:space="preserve">, конструктивними елементами тощо, що забезпечують належне функціонування цих будинків, у разі якщо власники квартир, </w:t>
      </w:r>
      <w:r>
        <w:lastRenderedPageBreak/>
        <w:t>приміщень цих будинків протягом двох місяців після прийняття їх в експлуатацію не створюють об'єднання співвласників багатоквартирних буди</w:t>
      </w:r>
      <w:r>
        <w:t>нків і не приймають на баланс основні фонди.</w:t>
      </w:r>
    </w:p>
    <w:p w:rsidR="00000000" w:rsidRDefault="00526319">
      <w:pPr>
        <w:pStyle w:val="a3"/>
        <w:jc w:val="both"/>
      </w:pPr>
      <w:r>
        <w:t>3.2. Забезпечувати передачу житлового комплексу або його частини, що належать до комунальної власності територіальної громади міста Києва та передані до сфери управління районних в місті Києві державних адмініст</w:t>
      </w:r>
      <w:r>
        <w:t>рацій (за винятком нежитлових приміщень комунальної власності територіальної громади міста Києва), з балансу суб'єкта господарювання комунальної власності територіальної громади міста Києва, що віднесений до сфери управління районних в місті Києві державни</w:t>
      </w:r>
      <w:r>
        <w:t>х адміністрацій, на баланс об'єднання співвласників багатоквартирного будинку.</w:t>
      </w:r>
    </w:p>
    <w:p w:rsidR="00000000" w:rsidRDefault="00526319">
      <w:pPr>
        <w:pStyle w:val="a3"/>
        <w:jc w:val="both"/>
      </w:pPr>
      <w:r>
        <w:t xml:space="preserve">3.3. Здійснювати списання житлового комплексу або його частини, що належать до комунальної власності територіальної громади міста Києва та передані до сфери управління районних </w:t>
      </w:r>
      <w:r>
        <w:t>в місті Києві державних адміністрацій, з балансу суб'єкта господарювання комунальної власності територіальної громади міста Києва, що віднесений до сфери управління районних</w:t>
      </w:r>
      <w:r>
        <w:rPr>
          <w:b/>
          <w:bCs/>
        </w:rPr>
        <w:t xml:space="preserve"> </w:t>
      </w:r>
      <w:r>
        <w:t>в місті Києві державних адміністрацій, у разі передачі таких об'єктів на баланс об</w:t>
      </w:r>
      <w:r>
        <w:t>'єднання співвласників багатоквартирного будинку.</w:t>
      </w:r>
    </w:p>
    <w:p w:rsidR="00000000" w:rsidRDefault="00526319">
      <w:pPr>
        <w:pStyle w:val="a3"/>
        <w:jc w:val="both"/>
      </w:pPr>
      <w:r>
        <w:t>3.4. Здійснювати закріплення майна комунальної власності територіальної громади міста Києва, переданого до сфери управління районних в місті Києві державних адміністрацій на праві господарського відання, оп</w:t>
      </w:r>
      <w:r>
        <w:t>еративного управління, за суб'єктами господарювання комунальної власності територіальної громади міста Києва, що віднесені до сфери управління районних в місті Києві державних адміністрацій.</w:t>
      </w:r>
    </w:p>
    <w:p w:rsidR="00000000" w:rsidRDefault="00526319">
      <w:pPr>
        <w:pStyle w:val="a3"/>
        <w:jc w:val="right"/>
      </w:pPr>
      <w:r>
        <w:t>(пункт 3 у редакції рішення Київської</w:t>
      </w:r>
      <w:r>
        <w:br/>
        <w:t> міської ради від 22.05.201</w:t>
      </w:r>
      <w:r>
        <w:t>3 р. N 389/9446)</w:t>
      </w:r>
    </w:p>
    <w:p w:rsidR="00000000" w:rsidRDefault="00526319">
      <w:pPr>
        <w:pStyle w:val="a3"/>
        <w:jc w:val="both"/>
      </w:pPr>
      <w:r>
        <w:t>3.5. Залучати, на договірній основі, суб'єктів господарювання незалежно від форми власності до зберігання та утримання:</w:t>
      </w:r>
    </w:p>
    <w:p w:rsidR="00000000" w:rsidRDefault="00526319">
      <w:pPr>
        <w:pStyle w:val="a3"/>
        <w:jc w:val="both"/>
      </w:pPr>
      <w:r>
        <w:t>взятого на облік безхазяйного майна, відомості про яке внесені до Державного реєстру речових прав на нерухоме майно;</w:t>
      </w:r>
    </w:p>
    <w:p w:rsidR="00000000" w:rsidRDefault="00526319">
      <w:pPr>
        <w:pStyle w:val="a3"/>
        <w:jc w:val="both"/>
      </w:pPr>
      <w:r>
        <w:t xml:space="preserve">безхазяйного майна, яке не підлягає обліку відповідно до </w:t>
      </w:r>
      <w:r>
        <w:rPr>
          <w:color w:val="0000FF"/>
        </w:rPr>
        <w:t>Закону України "Про державну реєстрацію речових прав на нерухоме майно"</w:t>
      </w:r>
      <w:r>
        <w:t>.</w:t>
      </w:r>
    </w:p>
    <w:p w:rsidR="00000000" w:rsidRDefault="00526319">
      <w:pPr>
        <w:pStyle w:val="a3"/>
        <w:jc w:val="both"/>
      </w:pPr>
      <w:r>
        <w:t>Для покриття витрат, пов'язаних із зберіганням речі, районна в місті Києві державна адміністрація може передати безхазяйну нер</w:t>
      </w:r>
      <w:r>
        <w:t>ухому річ на зберігання з правом користування нею.</w:t>
      </w:r>
    </w:p>
    <w:p w:rsidR="00000000" w:rsidRDefault="00526319">
      <w:pPr>
        <w:pStyle w:val="a3"/>
        <w:jc w:val="both"/>
      </w:pPr>
      <w:r>
        <w:t>У випадках, коли до закінчення встановленого законом річного терміну з дня постановки безхазяйного майна на облік (дати оголошення у друкованих засобах масової інформації щодо майна, яке не підлягає обліку</w:t>
      </w:r>
      <w:r>
        <w:t xml:space="preserve"> відповідно до </w:t>
      </w:r>
      <w:r>
        <w:rPr>
          <w:color w:val="0000FF"/>
        </w:rPr>
        <w:t>Закону України "Про державну реєстрацію речових прав на нерухоме майно"</w:t>
      </w:r>
      <w:r>
        <w:t>) з'явиться його власник, майно повертається власникові після відшкодування ним витрат, пов'язаних з виявленням, оцінкою, зберіганням та утриманням цього майна.</w:t>
      </w:r>
    </w:p>
    <w:p w:rsidR="00000000" w:rsidRDefault="00526319">
      <w:pPr>
        <w:pStyle w:val="a3"/>
        <w:jc w:val="both"/>
      </w:pPr>
      <w:r>
        <w:t>Поверненн</w:t>
      </w:r>
      <w:r>
        <w:t>я майна власникові провадиться після проведення районною в місті Києві державною адміністрацією відповідної перевірки права власності заявника на це майно та відшкодування ним витрат.</w:t>
      </w:r>
    </w:p>
    <w:p w:rsidR="00000000" w:rsidRDefault="00526319">
      <w:pPr>
        <w:pStyle w:val="a3"/>
        <w:jc w:val="right"/>
      </w:pPr>
      <w:r>
        <w:t>(пункт 3 доповнено підпунктом 3.5 згідно з рішенням</w:t>
      </w:r>
      <w:r>
        <w:br/>
        <w:t> Київської міської р</w:t>
      </w:r>
      <w:r>
        <w:t>ади від 18.10.2018 р. N 1912/5976)</w:t>
      </w:r>
    </w:p>
    <w:p w:rsidR="00000000" w:rsidRDefault="00526319">
      <w:pPr>
        <w:pStyle w:val="a3"/>
        <w:jc w:val="both"/>
      </w:pPr>
      <w:r>
        <w:lastRenderedPageBreak/>
        <w:t>4. Доручити:</w:t>
      </w:r>
    </w:p>
    <w:p w:rsidR="00000000" w:rsidRDefault="00526319">
      <w:pPr>
        <w:pStyle w:val="a3"/>
        <w:jc w:val="both"/>
      </w:pPr>
      <w:r>
        <w:t>4.1. Виконавчому органу Київської міської ради (Київській міській державній адміністрації) вирішувати питання, пов'язані з:</w:t>
      </w:r>
    </w:p>
    <w:p w:rsidR="00000000" w:rsidRDefault="00526319">
      <w:pPr>
        <w:pStyle w:val="a3"/>
        <w:jc w:val="both"/>
      </w:pPr>
      <w:r>
        <w:t>прийняттям та передачею суб'єктам господарювання у володіння та користування об'єкті</w:t>
      </w:r>
      <w:r>
        <w:t>в, зазначених у пункті 1 цього рішення, на умовах, визначених відповідними угодами;</w:t>
      </w:r>
    </w:p>
    <w:p w:rsidR="00000000" w:rsidRDefault="00526319">
      <w:pPr>
        <w:pStyle w:val="a3"/>
        <w:jc w:val="both"/>
      </w:pPr>
      <w:r>
        <w:t>прийняттям та закріпленням на праві господарського відання або оперативного управління за юридичними особами комунальної форми власності територіальної громади міста Києва,</w:t>
      </w:r>
      <w:r>
        <w:t xml:space="preserve"> які безпосередньо підпорядковані або перебувають у сфері управління виконавчого органу Київської міської ради (Київської міської державної адміністрації), структурних підрозділів виконавчого органу Київської міської ради (Київської міської державної адмін</w:t>
      </w:r>
      <w:r>
        <w:t>істрації) об'єктів, зазначених у пункті 1 цього рішення;</w:t>
      </w:r>
    </w:p>
    <w:p w:rsidR="00000000" w:rsidRDefault="00526319">
      <w:pPr>
        <w:pStyle w:val="a3"/>
        <w:jc w:val="both"/>
      </w:pPr>
      <w:r>
        <w:t>прийняттям та передачею до сфери управління районних в місті Києві державних адміністрацій об'єктів, зазначених у пункті 1 цього рішення;</w:t>
      </w:r>
    </w:p>
    <w:p w:rsidR="00000000" w:rsidRDefault="00526319">
      <w:pPr>
        <w:pStyle w:val="a3"/>
        <w:jc w:val="both"/>
      </w:pPr>
      <w:r>
        <w:t>передачею суб'єктам господарювання у володіння та користуванн</w:t>
      </w:r>
      <w:r>
        <w:t>я майна, зазначеного у пункті 2 цього рішення, на умовах, визначених відповідними угодами, укладеними з ПрАТ АК "Київводоканал", ПАТ "Київгаз", ПрАТ "Київспецтранс";</w:t>
      </w:r>
    </w:p>
    <w:p w:rsidR="00000000" w:rsidRDefault="00526319">
      <w:pPr>
        <w:pStyle w:val="a3"/>
        <w:jc w:val="both"/>
      </w:pPr>
      <w:r>
        <w:t>передачею до сфери управління районних в місті Києві державних адміністрацій майна територ</w:t>
      </w:r>
      <w:r>
        <w:t>іальної громади міста Києва.</w:t>
      </w:r>
    </w:p>
    <w:p w:rsidR="00000000" w:rsidRDefault="00526319">
      <w:pPr>
        <w:pStyle w:val="a3"/>
        <w:jc w:val="both"/>
      </w:pPr>
      <w:r>
        <w:t>4.2. Департаменту комунальної власності м. Києва виконавчого органу Київської міської ради (Київської міської державної адміністрації) закріплювати на праві господарського відання або оперативного управління майно (крім об'єкті</w:t>
      </w:r>
      <w:r>
        <w:t>в житлового фонду) територіальної громади міста Києва за структурними підрозділами виконавчого органу Київської міської ради (Київської міської державної адміністрації), юридичними особами комунальної форми власності територіальної громади міста Києва, які</w:t>
      </w:r>
      <w:r>
        <w:t xml:space="preserve"> безпосередньо підпорядковані або перебувають у сфері управління виконавчого органу Київської міської ради (Київської міської державної адміністрації), структурних підрозділів виконавчого органу Київської міської ради (Київської міської державної адміністр</w:t>
      </w:r>
      <w:r>
        <w:t>ації).</w:t>
      </w:r>
    </w:p>
    <w:p w:rsidR="00000000" w:rsidRDefault="00526319">
      <w:pPr>
        <w:pStyle w:val="a3"/>
        <w:jc w:val="both"/>
      </w:pPr>
      <w:r>
        <w:t>4.3. Районним в місті Києві державним адміністраціям надавати Департаменту житлово-комунальної інфраструктури виконавчого органу Київської міської ради (Київської міської державної адміністрації) щоквартально, не пізніше 10 числа наступного за звітн</w:t>
      </w:r>
      <w:r>
        <w:t>им кварталом місяця, звіт щодо визначення балансоутримувачів об'єктів житлового фонду.</w:t>
      </w:r>
    </w:p>
    <w:p w:rsidR="00000000" w:rsidRDefault="00526319">
      <w:pPr>
        <w:pStyle w:val="a3"/>
        <w:jc w:val="right"/>
      </w:pPr>
      <w:r>
        <w:t>(пункт 4 із змінами, внесеними згідно з рішенням</w:t>
      </w:r>
      <w:r>
        <w:br/>
        <w:t> Київської міської ради від 22.05.2013 р. N 389/9446,</w:t>
      </w:r>
      <w:r>
        <w:br/>
        <w:t>у редакції рішення Київської міської</w:t>
      </w:r>
      <w:r>
        <w:br/>
        <w:t> ради від 18.10.2018 р. N 191</w:t>
      </w:r>
      <w:r>
        <w:t>2/5976)</w:t>
      </w:r>
    </w:p>
    <w:p w:rsidR="00000000" w:rsidRDefault="00526319">
      <w:pPr>
        <w:pStyle w:val="a3"/>
        <w:jc w:val="both"/>
      </w:pPr>
      <w:r>
        <w:t xml:space="preserve">5. Визнати такими, що втратили чинність, рішення Київської міської ради: </w:t>
      </w:r>
    </w:p>
    <w:p w:rsidR="00000000" w:rsidRDefault="00526319">
      <w:pPr>
        <w:pStyle w:val="a3"/>
        <w:jc w:val="both"/>
      </w:pPr>
      <w:r>
        <w:rPr>
          <w:color w:val="0000FF"/>
        </w:rPr>
        <w:t>від 09.03.2006 N 154/3245 "Про впорядкування прийняття до комунальної власності відомчого житлового фонду та інженерних мереж"</w:t>
      </w:r>
      <w:r>
        <w:t>;</w:t>
      </w:r>
    </w:p>
    <w:p w:rsidR="00000000" w:rsidRDefault="00526319">
      <w:pPr>
        <w:pStyle w:val="a3"/>
        <w:jc w:val="both"/>
      </w:pPr>
      <w:r>
        <w:rPr>
          <w:color w:val="0000FF"/>
        </w:rPr>
        <w:t>від 12.12.2006 N 266/323 "Про внесення зміни д</w:t>
      </w:r>
      <w:r>
        <w:rPr>
          <w:color w:val="0000FF"/>
        </w:rPr>
        <w:t>о рішення Київради від 09.03.2006 N 154/3245 "Про впорядкування прийняття до комунальної власності відомчого житлового фонду та інженерних мереж"</w:t>
      </w:r>
      <w:r>
        <w:t>.</w:t>
      </w:r>
    </w:p>
    <w:p w:rsidR="00000000" w:rsidRDefault="00526319">
      <w:pPr>
        <w:pStyle w:val="a3"/>
        <w:jc w:val="both"/>
      </w:pPr>
      <w:r>
        <w:lastRenderedPageBreak/>
        <w:t>6. Контроль за виконанням цього рішення покласти на постійну комісію Київської міської ради з питань житлово-</w:t>
      </w:r>
      <w:r>
        <w:t xml:space="preserve">комунального господарства та паливно-енергетичного комплексу та постійну комісію Київської міської ради з питань власності. </w:t>
      </w:r>
    </w:p>
    <w:p w:rsidR="00000000" w:rsidRDefault="00526319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26319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526319">
            <w:pPr>
              <w:pStyle w:val="a3"/>
              <w:jc w:val="center"/>
            </w:pPr>
            <w:r>
              <w:rPr>
                <w:b/>
                <w:bCs/>
              </w:rPr>
              <w:t>Л. Черновецький</w:t>
            </w:r>
          </w:p>
        </w:tc>
      </w:tr>
    </w:tbl>
    <w:p w:rsidR="00000000" w:rsidRDefault="00526319">
      <w:pPr>
        <w:pStyle w:val="a3"/>
        <w:jc w:val="both"/>
      </w:pPr>
      <w:r>
        <w:br w:type="textWrapping" w:clear="all"/>
      </w:r>
    </w:p>
    <w:p w:rsidR="00000000" w:rsidRDefault="00526319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544"/>
        <w:gridCol w:w="1185"/>
      </w:tblGrid>
      <w:tr w:rsidR="00000000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263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2018</w:t>
            </w:r>
            <w:r>
              <w:rPr>
                <w:rFonts w:eastAsia="Times New Roman"/>
              </w:rPr>
              <w:br/>
              <w:t>© ТОВ "ЛІГА ЗАКОН", 2018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2631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1" name="Рисунок 1" descr="Описание: C:\Users\tkachik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tkachik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26319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6319"/>
    <w:rsid w:val="005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tkachik\AppData\Roaming\Liga70\Client\Session\LOGOTYPE.BMP" TargetMode="External"/><Relationship Id="rId5" Type="http://schemas.openxmlformats.org/officeDocument/2006/relationships/image" Target="file:///C:\Users\tkachik\AppData\Roaming\Liga70\Client\Session\TSIGN.GI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Ткачик</dc:creator>
  <cp:lastModifiedBy>Віктор Ткачик</cp:lastModifiedBy>
  <cp:revision>2</cp:revision>
  <dcterms:created xsi:type="dcterms:W3CDTF">2021-05-13T12:22:00Z</dcterms:created>
  <dcterms:modified xsi:type="dcterms:W3CDTF">2021-05-13T12:22:00Z</dcterms:modified>
</cp:coreProperties>
</file>