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99,0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Солом’янського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Донецька, 18,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20,7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Шевченківського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пров. Чеховський, 11/23-Б,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Нежитловий будинок площею  30,0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Солом’янського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Ушинського, 4, літ. «2Т»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90,4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Голосіївського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Саксаганського, 69,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17,0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Голосіївського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Саксаганського, 69,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892,0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Київпастранс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Старовокзальна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26,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348,8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Райдужна, 6,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 305,7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Подільського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Світлицького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23,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340,4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Святошинського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Кулібіна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Нежитлові приміщення площею 153,9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Дніпровського району 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Миколайчука Івана, 15а,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after="0" w:line="220" w:lineRule="exact"/>
        <w:ind w:left="-360" w:firstLine="360"/>
        <w:rPr>
          <w:rFonts w:ascii="Times New Roman" w:eastAsia="Times New Roman" w:hAnsi="Times New Roman" w:cs="Times New Roman"/>
          <w:b/>
          <w:lang w:eastAsia="ru-RU"/>
        </w:rPr>
      </w:pPr>
      <w:r w:rsidRPr="00ED39DC">
        <w:rPr>
          <w:rFonts w:ascii="Times New Roman" w:eastAsia="Times New Roman" w:hAnsi="Times New Roman" w:cs="Times New Roman"/>
          <w:b/>
          <w:lang w:eastAsia="ru-RU"/>
        </w:rPr>
        <w:t>Нежитлові будівлі і споруди: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«А» - 281,8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«Б» - 53,2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«В» - 395,2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«Г» - 175,0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«Н» - 9,8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«О» - 137,7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«П» - 202,1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«К» - 87,1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>;</w:t>
      </w:r>
    </w:p>
    <w:p w:rsidR="00ED39DC" w:rsidRPr="00ED39DC" w:rsidRDefault="00ED39DC" w:rsidP="00ED39D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ED39DC">
        <w:rPr>
          <w:rFonts w:ascii="Times New Roman" w:eastAsia="Calibri" w:hAnsi="Times New Roman" w:cs="Times New Roman"/>
        </w:rPr>
        <w:t xml:space="preserve">літ. «І» - 73,0 </w:t>
      </w:r>
      <w:proofErr w:type="spellStart"/>
      <w:r w:rsidRPr="00ED39DC">
        <w:rPr>
          <w:rFonts w:ascii="Times New Roman" w:eastAsia="Calibri" w:hAnsi="Times New Roman" w:cs="Times New Roman"/>
        </w:rPr>
        <w:t>кв.м</w:t>
      </w:r>
      <w:proofErr w:type="spellEnd"/>
      <w:r w:rsidRPr="00ED39DC">
        <w:rPr>
          <w:rFonts w:ascii="Times New Roman" w:eastAsia="Calibri" w:hAnsi="Times New Roman" w:cs="Times New Roman"/>
        </w:rPr>
        <w:t xml:space="preserve">;  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 «АК «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Київводоканал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Військовий проїзд, 6, літ. А, Б, В, Г, К, Н, О, П, 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9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(ініціали, прізвище)                        </w:t>
      </w:r>
    </w:p>
    <w:p w:rsidR="00ED39DC" w:rsidRPr="00ED39DC" w:rsidRDefault="00ED39DC" w:rsidP="00ED39D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ED39DC" w:rsidRPr="00ED39DC" w:rsidRDefault="00ED39DC" w:rsidP="00ED39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Нежитловий будинок площею  655,4  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9DC" w:rsidRPr="00ED39DC" w:rsidRDefault="00ED39DC" w:rsidP="00ED39DC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ED39DC" w:rsidRPr="00ED39DC" w:rsidRDefault="00ED39DC" w:rsidP="00ED39DC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«Дирекція з капітального будівництва та реконструкції «</w:t>
      </w:r>
      <w:proofErr w:type="spellStart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Київбудреконструкція</w:t>
      </w:r>
      <w:proofErr w:type="spellEnd"/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Московська, 19/1, літ. «А»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Pr="00ED39DC" w:rsidRDefault="00ED39DC" w:rsidP="00ED3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ED39DC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31AA9" w:rsidRPr="00ED39DC" w:rsidRDefault="00731AA9" w:rsidP="00797C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31AA9" w:rsidRPr="00ED39DC" w:rsidSect="00ED39D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097"/>
    <w:multiLevelType w:val="hybridMultilevel"/>
    <w:tmpl w:val="B2B2D71E"/>
    <w:lvl w:ilvl="0" w:tplc="6ACCA5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C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39DC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D29A-E88D-4417-86D7-95A1A65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2017-04-07T07:27:00Z</dcterms:created>
  <dcterms:modified xsi:type="dcterms:W3CDTF">2017-04-07T07:28:00Z</dcterms:modified>
</cp:coreProperties>
</file>